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987"/>
          <w:tab w:val="left" w:pos="7575"/>
        </w:tabs>
        <w:spacing w:line="240" w:lineRule="auto"/>
        <w:rPr>
          <w:color w:val="000000"/>
        </w:rPr>
      </w:pPr>
      <w:bookmarkStart w:id="0" w:name="_GoBack"/>
      <w:bookmarkEnd w:id="0"/>
      <w:r>
        <w:t xml:space="preserve">  </w:t>
      </w:r>
      <w:r>
        <w:tab/>
        <w:t xml:space="preserve">    </w:t>
      </w:r>
      <w:r>
        <w:tab/>
        <w:t xml:space="preserve">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29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90769" cy="822234"/>
            <wp:effectExtent l="0" t="0" r="0" b="0"/>
            <wp:docPr id="4" name="image3.png" descr="Comp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ompan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769" cy="822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2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>
            <wp:extent cx="2332038" cy="742950"/>
            <wp:effectExtent l="0" t="0" r="0" b="0"/>
            <wp:docPr id="6" name="image2.png" descr="https://ci.nsu.ru/local/templates/vki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ci.nsu.ru/local/templates/vki/images/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038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</w:t>
      </w: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>
            <wp:extent cx="923925" cy="923925"/>
            <wp:effectExtent l="0" t="0" r="0" b="0"/>
            <wp:docPr id="5" name="image1.png" descr="Comp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pan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2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2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alibri" w:eastAsia="Calibri" w:hAnsi="Calibri" w:cs="Calibri"/>
          <w:b/>
          <w:color w:val="008000"/>
          <w:sz w:val="32"/>
          <w:szCs w:val="32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alibri" w:eastAsia="Calibri" w:hAnsi="Calibri" w:cs="Calibri"/>
          <w:b/>
          <w:color w:val="008000"/>
          <w:sz w:val="32"/>
          <w:szCs w:val="32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alibri" w:eastAsia="Calibri" w:hAnsi="Calibri" w:cs="Calibri"/>
          <w:b/>
          <w:color w:val="008000"/>
          <w:sz w:val="32"/>
          <w:szCs w:val="32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alibri" w:eastAsia="Calibri" w:hAnsi="Calibri" w:cs="Calibri"/>
          <w:b/>
          <w:color w:val="008000"/>
          <w:sz w:val="32"/>
          <w:szCs w:val="32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alibri" w:eastAsia="Calibri" w:hAnsi="Calibri" w:cs="Calibri"/>
          <w:b/>
          <w:color w:val="1E5625"/>
          <w:sz w:val="32"/>
          <w:szCs w:val="32"/>
        </w:rPr>
      </w:pPr>
      <w:r>
        <w:rPr>
          <w:rFonts w:ascii="Calibri" w:eastAsia="Calibri" w:hAnsi="Calibri" w:cs="Calibri"/>
          <w:b/>
          <w:color w:val="1E5625"/>
          <w:sz w:val="32"/>
          <w:szCs w:val="32"/>
        </w:rPr>
        <w:t xml:space="preserve">62-АЯ МЕЖДУНАРОДНАЯ НАУЧНАЯ СТУДЕНЧЕСКАЯ КОНФЕРЕНЦИЯ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jc w:val="center"/>
        <w:rPr>
          <w:rFonts w:ascii="Calibri" w:eastAsia="Calibri" w:hAnsi="Calibri" w:cs="Calibri"/>
          <w:b/>
          <w:color w:val="1E5625"/>
          <w:sz w:val="32"/>
          <w:szCs w:val="32"/>
        </w:rPr>
      </w:pPr>
      <w:r>
        <w:rPr>
          <w:rFonts w:ascii="Calibri" w:eastAsia="Calibri" w:hAnsi="Calibri" w:cs="Calibri"/>
          <w:b/>
          <w:color w:val="1E5625"/>
          <w:sz w:val="32"/>
          <w:szCs w:val="32"/>
        </w:rPr>
        <w:t xml:space="preserve">МНСК-2024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Calibri" w:eastAsia="Calibri" w:hAnsi="Calibri" w:cs="Calibri"/>
          <w:b/>
          <w:color w:val="1E5625"/>
          <w:sz w:val="32"/>
          <w:szCs w:val="32"/>
        </w:rPr>
      </w:pPr>
      <w:r>
        <w:rPr>
          <w:rFonts w:ascii="Calibri" w:eastAsia="Calibri" w:hAnsi="Calibri" w:cs="Calibri"/>
          <w:b/>
          <w:color w:val="1E5625"/>
          <w:sz w:val="32"/>
          <w:szCs w:val="32"/>
        </w:rPr>
        <w:t xml:space="preserve">17-23 апреля 2024 г.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Calibri" w:eastAsia="Calibri" w:hAnsi="Calibri" w:cs="Calibri"/>
          <w:b/>
          <w:color w:val="2B7934"/>
          <w:sz w:val="28"/>
          <w:szCs w:val="28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hyperlink r:id="rId9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https://www.nsu.ru/n/issc</w:t>
        </w:r>
      </w:hyperlink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hyperlink r:id="rId10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https://conf.nsu.ru/issc_2024</w:t>
        </w:r>
      </w:hyperlink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AB479A" w:rsidRPr="00B32675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  <w:r w:rsidRPr="00B32675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e-mail: issc@post.nsu.ru 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тел. +7 (383) 363-40-57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Calibri" w:eastAsia="Calibri" w:hAnsi="Calibri" w:cs="Calibri"/>
          <w:b/>
          <w:color w:val="008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630090, г. Новосибирск, ул. Пирогова, 1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Новосибирский государственный университет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НОВОСИБИРСК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Новосибирский государственный университет приглашает принять участие  в 6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-ой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Международной научной студенческой конференции (МНСК-2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которая состоится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с </w:t>
      </w:r>
      <w:r>
        <w:rPr>
          <w:rFonts w:ascii="Calibri" w:eastAsia="Calibri" w:hAnsi="Calibri" w:cs="Calibri"/>
          <w:b/>
          <w:sz w:val="24"/>
          <w:szCs w:val="24"/>
        </w:rPr>
        <w:t>17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по </w:t>
      </w:r>
      <w:r>
        <w:rPr>
          <w:rFonts w:ascii="Calibri" w:eastAsia="Calibri" w:hAnsi="Calibri" w:cs="Calibri"/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апреля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г</w:t>
      </w:r>
      <w:r>
        <w:rPr>
          <w:rFonts w:ascii="Calibri" w:eastAsia="Calibri" w:hAnsi="Calibri" w:cs="Calibri"/>
          <w:color w:val="000000"/>
          <w:sz w:val="24"/>
          <w:szCs w:val="24"/>
        </w:rPr>
        <w:t>. МНСК является одной из крупнейш</w:t>
      </w:r>
      <w:r>
        <w:rPr>
          <w:rFonts w:ascii="Calibri" w:eastAsia="Calibri" w:hAnsi="Calibri" w:cs="Calibri"/>
          <w:sz w:val="24"/>
          <w:szCs w:val="24"/>
        </w:rPr>
        <w:t>их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конференций, посвященн</w:t>
      </w:r>
      <w:r>
        <w:rPr>
          <w:rFonts w:ascii="Calibri" w:eastAsia="Calibri" w:hAnsi="Calibri" w:cs="Calibri"/>
          <w:sz w:val="24"/>
          <w:szCs w:val="24"/>
        </w:rPr>
        <w:t>ых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актуальным направлениям развития фундаментальных и прикладных наук в России и за рубежом. К участию приглашаются молодые ученые, студенты, аспиранты 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школьники.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Основные даты конференции: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декабря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года – открытие регистрации участников и подачи тезисов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 февраля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года – завершение регистрации и приема тезисов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марта 2024 года - завершение научного отбора заявленных тезисов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 марта 2024 года - дата завершения приема оплаты организационных взносов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с </w:t>
      </w:r>
      <w:r>
        <w:rPr>
          <w:rFonts w:ascii="Calibri" w:eastAsia="Calibri" w:hAnsi="Calibri" w:cs="Calibri"/>
          <w:sz w:val="24"/>
          <w:szCs w:val="24"/>
        </w:rPr>
        <w:t>17 по 23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апреля 2023 года – проведение конференции, работа секций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Основная информация, инструкции по подаче заявок и тезисов, и другие важные документы размещены на сайте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https://www.nsu.ru/n/issc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в разделе "Как участвовать" и в официальной группе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ВКонтакте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https://vk.com/issc_info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Работа конференции проводится по следующим секциям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43" w:right="570" w:firstLine="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t>*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Подсекции могут быть изменены в процессе научного отбора тезисов. Информация об изменениях будет публиковаться на официальном сайте МНСК: </w:t>
      </w:r>
      <w:r>
        <w:rPr>
          <w:rFonts w:ascii="Times" w:eastAsia="Times" w:hAnsi="Times" w:cs="Times"/>
          <w:color w:val="0000FF"/>
          <w:sz w:val="19"/>
          <w:szCs w:val="19"/>
          <w:u w:val="single"/>
        </w:rPr>
        <w:t>https://www.nsu.ru/n/issc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, а также в официальной группе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ВКонтакте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: </w:t>
      </w:r>
      <w:r>
        <w:rPr>
          <w:rFonts w:ascii="Times" w:eastAsia="Times" w:hAnsi="Times" w:cs="Times"/>
          <w:color w:val="0000FF"/>
          <w:sz w:val="19"/>
          <w:szCs w:val="19"/>
          <w:u w:val="single"/>
        </w:rPr>
        <w:t>https://vk.com/issc_info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.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Математика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Mathematics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Алгебра и математическая логика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Геометрия и анализ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Вычислительная математика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Дифференциальные уравнения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Механика сплошной среды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Теоретическая кибернетика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Теория вероятностей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Методы Монте-Карло</w:t>
      </w:r>
      <w:r>
        <w:rPr>
          <w:rFonts w:ascii="Calibri" w:eastAsia="Calibri" w:hAnsi="Calibri" w:cs="Calibri"/>
          <w:sz w:val="24"/>
          <w:szCs w:val="24"/>
        </w:rPr>
        <w:t xml:space="preserve"> и смежные вопросы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Математическое моделирование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Математическая экономика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Системное программирование</w:t>
      </w:r>
    </w:p>
    <w:p w:rsidR="00AB479A" w:rsidRPr="00B32675" w:rsidRDefault="00B32675">
      <w:pPr>
        <w:rPr>
          <w:rFonts w:ascii="Calibri" w:eastAsia="Calibri" w:hAnsi="Calibri" w:cs="Calibri"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sz w:val="24"/>
          <w:szCs w:val="24"/>
          <w:lang w:val="en-US"/>
        </w:rPr>
        <w:t>-            Problems and prospects for the development of the scientific and technological space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Информационные технологии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technologies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Компьютерная графика, мультимедиа технологии и системы виртуальной реальности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Нейронные сети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Параллельные вычисления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Информационно-управляющие системы, интернет вещей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Защита</w:t>
      </w:r>
      <w:r>
        <w:rPr>
          <w:rFonts w:ascii="Calibri" w:eastAsia="Calibri" w:hAnsi="Calibri" w:cs="Calibri"/>
          <w:sz w:val="24"/>
          <w:szCs w:val="24"/>
        </w:rPr>
        <w:t xml:space="preserve"> информации и </w:t>
      </w:r>
      <w:proofErr w:type="spellStart"/>
      <w:r>
        <w:rPr>
          <w:rFonts w:ascii="Calibri" w:eastAsia="Calibri" w:hAnsi="Calibri" w:cs="Calibri"/>
          <w:sz w:val="24"/>
          <w:szCs w:val="24"/>
        </w:rPr>
        <w:t>кибербезопасность</w:t>
      </w:r>
      <w:proofErr w:type="spellEnd"/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Информационные технологии обучения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Наукоемкое программное обеспечение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Инструментальные и прикладные программные системы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Программная архитектура и системное программирование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Технологии искусственного интеллекта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Программная инженерия и инженерия знаний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Теория и практика цифровой экономики (бизнес-информатика и экономическая кибернетика)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Сетевые технологии, технологии Интернет и их приложения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Системы управления базами данных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Физика твердого тела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z w:val="24"/>
          <w:szCs w:val="24"/>
        </w:rPr>
        <w:t>lid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state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Фотоника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и квантовые оптические технологии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Photonics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Quantum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Optical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Technologies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Физика плазмы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Plasma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Аэрофизика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Aerophysics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7.Физика элементарных частиц, астрофизика и космология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Elementary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particle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astrophysics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cosmology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Теплофизика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Thermophysics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Физические методы в естественных науках и материаловедении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methods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natural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materials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 xml:space="preserve">Физические методы исследования функциональных материалов и </w:t>
      </w:r>
      <w:proofErr w:type="spellStart"/>
      <w:r>
        <w:rPr>
          <w:rFonts w:ascii="Calibri" w:eastAsia="Calibri" w:hAnsi="Calibri" w:cs="Calibri"/>
          <w:sz w:val="24"/>
          <w:szCs w:val="24"/>
        </w:rPr>
        <w:t>наносистем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(совместно с подсекцией "Химия твёрдого тела" секции "Химия")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Химическая и биологическая физика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Биомедицинская физика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Инструментальные методы и техника экспериментальной физики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Instrumentation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experimental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physics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Автоматизация эксперимента, моделирование и обработка данных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Радиофизика и ускорители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  Физика сплошных сред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Condensed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Matter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  Биология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Физиология человека и животных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Цитология и генетика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Экология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Молекулярная биология и биохимия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Биоинформатика</w:t>
      </w:r>
      <w:proofErr w:type="spellEnd"/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13.   Химия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Chemistry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Органическая химия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Неорганическая химия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Биохимия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Физическая химия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Аналитическая химия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Химическое материаловедение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Катализ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Химия твердого тела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14. </w:t>
      </w:r>
      <w:r>
        <w:rPr>
          <w:rFonts w:ascii="Calibri" w:eastAsia="Calibri" w:hAnsi="Calibri" w:cs="Calibri"/>
          <w:b/>
          <w:sz w:val="24"/>
          <w:szCs w:val="24"/>
        </w:rPr>
        <w:t xml:space="preserve">  Геология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Earth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Геология месторождений нефти и газа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Общая и региональная геология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Минералогия и кристаллография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Петрология магматических и метаморфических пород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Геология рудных месторождений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Палеонтология и стратиграфия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Геофизика, геофизические методы поисков полезных ископаемых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15.   Медицина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Medical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Клиническая медицина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Молекулярная и экспериментальная медицина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16.   Сельское хозяйство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Agriculture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z w:val="24"/>
          <w:szCs w:val="24"/>
        </w:rPr>
        <w:t>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Агротехнологии</w:t>
      </w:r>
      <w:proofErr w:type="spellEnd"/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Биотехнологии в АПК (направления: ветеринария, зоотехния, технология переработки продукции растительного и животного происхождения)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Экономика и управление в АПК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17.   Экономика 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Economics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Экономическая те</w:t>
      </w:r>
      <w:r>
        <w:rPr>
          <w:rFonts w:ascii="Calibri" w:eastAsia="Calibri" w:hAnsi="Calibri" w:cs="Calibri"/>
          <w:sz w:val="24"/>
          <w:szCs w:val="24"/>
        </w:rPr>
        <w:t>ория: современные подходы на глобальном, макро- и микр</w:t>
      </w:r>
      <w:proofErr w:type="gramStart"/>
      <w:r>
        <w:rPr>
          <w:rFonts w:ascii="Calibri" w:eastAsia="Calibri" w:hAnsi="Calibri" w:cs="Calibri"/>
          <w:sz w:val="24"/>
          <w:szCs w:val="24"/>
        </w:rPr>
        <w:t>о-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уровнях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Региональная экономика и пространственные исследования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Моделирование социально-экономических процессов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Предприятия: инновационное и технологическое развитие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Финансы и банковское дело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Междисциплинарные исследования (для магистратов)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 Анализ данных и </w:t>
      </w:r>
      <w:proofErr w:type="spellStart"/>
      <w:r>
        <w:rPr>
          <w:rFonts w:ascii="Calibri" w:eastAsia="Calibri" w:hAnsi="Calibri" w:cs="Calibri"/>
          <w:sz w:val="24"/>
          <w:szCs w:val="24"/>
        </w:rPr>
        <w:t>цифровизация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экономики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18.   Менеджмент 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Management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Стратегический и инновационный менеджмент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Управление проектами, процес</w:t>
      </w:r>
      <w:r>
        <w:rPr>
          <w:rFonts w:ascii="Calibri" w:eastAsia="Calibri" w:hAnsi="Calibri" w:cs="Calibri"/>
          <w:sz w:val="24"/>
          <w:szCs w:val="24"/>
        </w:rPr>
        <w:t>сами и людьми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19.   Государство и право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State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law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Гражданское право, корпоративное право, семейное право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Конституционное и муниципальное право, конституционный судебный процесс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Предпринимательское право, трудовое право, экологическое право, гражданский и арбитражный процесс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Теория и история государства и права, история правовых и политических учений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Уголовное право, уголовный процесс, криминалистика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20.   Социол</w:t>
      </w:r>
      <w:r>
        <w:rPr>
          <w:rFonts w:ascii="Calibri" w:eastAsia="Calibri" w:hAnsi="Calibri" w:cs="Calibri"/>
          <w:b/>
          <w:sz w:val="24"/>
          <w:szCs w:val="24"/>
        </w:rPr>
        <w:t>огия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Sociology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Социальные институты и индивидуальное поведение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Социологические исследования городского и регионального пространства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Социологические исследования символических и виртуальных систем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21.   Психология 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Psychology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     Психология личности: теоретические и прикладные аспекты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Клиническая психология и психология развития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Социальная и организационная психология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22.   Философия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Philosophy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философии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Социальная фил</w:t>
      </w:r>
      <w:r>
        <w:rPr>
          <w:rFonts w:ascii="Calibri" w:eastAsia="Calibri" w:hAnsi="Calibri" w:cs="Calibri"/>
          <w:sz w:val="24"/>
          <w:szCs w:val="24"/>
        </w:rPr>
        <w:t>ософия;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Философия и методология науки;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Философская антропология и философия культуры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23.   </w:t>
      </w:r>
      <w:r>
        <w:rPr>
          <w:rFonts w:ascii="Calibri" w:eastAsia="Calibri" w:hAnsi="Calibri" w:cs="Calibri"/>
          <w:b/>
          <w:sz w:val="24"/>
          <w:szCs w:val="24"/>
        </w:rPr>
        <w:t>Политология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(Political science)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24.   </w:t>
      </w:r>
      <w:r>
        <w:rPr>
          <w:rFonts w:ascii="Calibri" w:eastAsia="Calibri" w:hAnsi="Calibri" w:cs="Calibri"/>
          <w:b/>
          <w:sz w:val="24"/>
          <w:szCs w:val="24"/>
        </w:rPr>
        <w:t>Педагогика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(Pedagogy)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25. </w:t>
      </w:r>
      <w:r>
        <w:rPr>
          <w:rFonts w:ascii="Calibri" w:eastAsia="Calibri" w:hAnsi="Calibri" w:cs="Calibri"/>
          <w:b/>
          <w:sz w:val="24"/>
          <w:szCs w:val="24"/>
        </w:rPr>
        <w:t>Иностранные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языки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лингвистика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и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межкультурная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коммуникация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(Foreign languages: linguisti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>cs and communications)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Теория языка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Стилистика и перевод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Межкультурная коммуникация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Лексикология, когнитивистика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26.   Языкознание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Linguistics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Грамматика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Коммуникативная лингвистика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Семантика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27.   Литературоведение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Literature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studies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Русская литература XX-XXI вв.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Русская литература XIX в.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Источниковедение русской литературы XI-XVIII вв.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28.   Прикладная лингвистика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Applied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linguistics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29.   Журн</w:t>
      </w:r>
      <w:r>
        <w:rPr>
          <w:rFonts w:ascii="Calibri" w:eastAsia="Calibri" w:hAnsi="Calibri" w:cs="Calibri"/>
          <w:b/>
          <w:sz w:val="24"/>
          <w:szCs w:val="24"/>
        </w:rPr>
        <w:t>алистика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Journalism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Современные медиа: технологии и приемы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журналистики. История в журналистике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Язык и стиль СМИ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30.   Востоковедение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Oriental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studies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и археология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Культура и искусство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Филология и мифология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Актуальные вопросы востоковедения на китайском языке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Актуальные вопросы востоковедения на корейском языке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Актуальные вопросы востоковедения на японском языке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Экономика, политика, право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31.   История и те</w:t>
      </w:r>
      <w:r>
        <w:rPr>
          <w:rFonts w:ascii="Calibri" w:eastAsia="Calibri" w:hAnsi="Calibri" w:cs="Calibri"/>
          <w:b/>
          <w:sz w:val="24"/>
          <w:szCs w:val="24"/>
        </w:rPr>
        <w:t>ория искусств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History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Theory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Arts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     Изобразительное искусство, архитектура и дизайн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Музыка, театр и кино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32.   История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History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и культура древности и средневековья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Новая и новейшая история Европы и Америки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России Х – первой половины XIX века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России второй половины XIX – начала XX века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общественно-политического развития России в XX – начале XXI века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 социокультурного и экономического развития России в XX – начале XXI века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33.   Археология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Archaeology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Археология каменного века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 Археология эпохи </w:t>
      </w:r>
      <w:proofErr w:type="spellStart"/>
      <w:r>
        <w:rPr>
          <w:rFonts w:ascii="Calibri" w:eastAsia="Calibri" w:hAnsi="Calibri" w:cs="Calibri"/>
          <w:sz w:val="24"/>
          <w:szCs w:val="24"/>
        </w:rPr>
        <w:t>палеометалла</w:t>
      </w:r>
      <w:proofErr w:type="spellEnd"/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Археология средневековья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34.   Этнография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ethnograp</w:t>
      </w:r>
      <w:r>
        <w:rPr>
          <w:rFonts w:ascii="Calibri" w:eastAsia="Calibri" w:hAnsi="Calibri" w:cs="Calibri"/>
          <w:b/>
          <w:sz w:val="24"/>
          <w:szCs w:val="24"/>
        </w:rPr>
        <w:t>hy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Традиционная культура и культурное наследие народов Северной и Центральной Азии: проблемы изучения, сохранения и актуализации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 Современные </w:t>
      </w:r>
      <w:proofErr w:type="spellStart"/>
      <w:r>
        <w:rPr>
          <w:rFonts w:ascii="Calibri" w:eastAsia="Calibri" w:hAnsi="Calibri" w:cs="Calibri"/>
          <w:sz w:val="24"/>
          <w:szCs w:val="24"/>
        </w:rPr>
        <w:t>этноконфессиональные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  <w:szCs w:val="24"/>
        </w:rPr>
        <w:t>этносоциальные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процессы народов России и сопредельных стран. Регион</w:t>
      </w:r>
      <w:r>
        <w:rPr>
          <w:rFonts w:ascii="Calibri" w:eastAsia="Calibri" w:hAnsi="Calibri" w:cs="Calibri"/>
          <w:sz w:val="24"/>
          <w:szCs w:val="24"/>
        </w:rPr>
        <w:t>альные исследования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Устная и повседневная история. Этнография города в современной России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35. Климатическая политика,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низкоуглеродная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экономика и энергетика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Climate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policy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low-carbon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economy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energy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36.   </w:t>
      </w:r>
      <w:r>
        <w:rPr>
          <w:rFonts w:ascii="Calibri" w:eastAsia="Calibri" w:hAnsi="Calibri" w:cs="Calibri"/>
          <w:b/>
          <w:sz w:val="24"/>
          <w:szCs w:val="24"/>
        </w:rPr>
        <w:t>Научный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инжиниринг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(Scientific enginee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>ring).</w:t>
      </w:r>
    </w:p>
    <w:p w:rsidR="00AB479A" w:rsidRPr="00B32675" w:rsidRDefault="00B32675">
      <w:pPr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>Подсекции</w:t>
      </w:r>
      <w:r w:rsidRPr="00B32675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Нефтегазовый инжиниринг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Инженерные решения в биотехнологии и медицине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Инженерные решения в приборостроении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37.   Математика - школьная секция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Mathematics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38. Информационные технологии - школьная секция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technologies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39.   Цифровые науки - школьная секция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Digital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Игровые стратегии и цифровое моделирование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Криптография, квантовая информатика и компьютерная безопасность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Ма</w:t>
      </w:r>
      <w:r>
        <w:rPr>
          <w:rFonts w:ascii="Calibri" w:eastAsia="Calibri" w:hAnsi="Calibri" w:cs="Calibri"/>
          <w:sz w:val="24"/>
          <w:szCs w:val="24"/>
        </w:rPr>
        <w:t xml:space="preserve">шинное обучение и </w:t>
      </w:r>
      <w:proofErr w:type="spellStart"/>
      <w:r>
        <w:rPr>
          <w:rFonts w:ascii="Calibri" w:eastAsia="Calibri" w:hAnsi="Calibri" w:cs="Calibri"/>
          <w:sz w:val="24"/>
          <w:szCs w:val="24"/>
        </w:rPr>
        <w:t>нейросети</w:t>
      </w:r>
      <w:proofErr w:type="spellEnd"/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Анализ данных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40.   </w:t>
      </w:r>
      <w:r>
        <w:rPr>
          <w:rFonts w:ascii="Calibri" w:eastAsia="Calibri" w:hAnsi="Calibri" w:cs="Calibri"/>
          <w:b/>
          <w:sz w:val="24"/>
          <w:szCs w:val="24"/>
        </w:rPr>
        <w:t>Физика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школьная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секция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(Physics - school section).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Общая физика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Турнир юных физиков (ТЮФ)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41.   </w:t>
      </w:r>
      <w:r>
        <w:rPr>
          <w:rFonts w:ascii="Calibri" w:eastAsia="Calibri" w:hAnsi="Calibri" w:cs="Calibri"/>
          <w:b/>
          <w:sz w:val="24"/>
          <w:szCs w:val="24"/>
        </w:rPr>
        <w:t>Химия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школьная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секция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(Chemistry - school section).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42.   Биология - школьная секция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Общая биология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     Биоразнообразие, экология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Микробиология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43.   Социально-экономические науки – Школьная секция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Socio-economic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z w:val="24"/>
          <w:szCs w:val="24"/>
        </w:rPr>
        <w:t xml:space="preserve">   Социология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Экономика и управление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44.   Гуманитарные науки – школьная секция 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Humanities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История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Культурология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Психология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45.   Археология - школьная секция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Archaeology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46.  Школьная этнография и краеведение.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"Память семьи - память народа" (совместно с Фондом поддержки проектов в области образования и министерством региональной политики Новосибирской области)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ethnography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history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>"The Memory of the famil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>y is the memory of the People" (together with the Fund for Support of Projects in the Field of Education and the Ministry of Regional Policy of the Novosibirsk region))</w:t>
      </w:r>
    </w:p>
    <w:p w:rsidR="00AB479A" w:rsidRDefault="00B3267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47.   Инженерное конструирование - школьная секция 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engineering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section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Подсе</w:t>
      </w:r>
      <w:r>
        <w:rPr>
          <w:rFonts w:ascii="Calibri" w:eastAsia="Calibri" w:hAnsi="Calibri" w:cs="Calibri"/>
          <w:sz w:val="24"/>
          <w:szCs w:val="24"/>
        </w:rPr>
        <w:t>кции: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Автоматика и робототехника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Интеллектуальные системы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Инженерное моделирование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 Биоинженерия и </w:t>
      </w:r>
      <w:proofErr w:type="spellStart"/>
      <w:r>
        <w:rPr>
          <w:rFonts w:ascii="Calibri" w:eastAsia="Calibri" w:hAnsi="Calibri" w:cs="Calibri"/>
          <w:sz w:val="24"/>
          <w:szCs w:val="24"/>
        </w:rPr>
        <w:t>биоинформатика</w:t>
      </w:r>
      <w:proofErr w:type="spellEnd"/>
    </w:p>
    <w:p w:rsidR="00AB479A" w:rsidRPr="00B32675" w:rsidRDefault="00B32675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</w:rPr>
        <w:t>48.   Филология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школьная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секция</w:t>
      </w:r>
      <w:r w:rsidRPr="00B32675">
        <w:rPr>
          <w:rFonts w:ascii="Calibri" w:eastAsia="Calibri" w:hAnsi="Calibri" w:cs="Calibri"/>
          <w:b/>
          <w:sz w:val="24"/>
          <w:szCs w:val="24"/>
          <w:lang w:val="en-US"/>
        </w:rPr>
        <w:t xml:space="preserve"> (Philology – school section).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Лингвистика</w:t>
      </w:r>
    </w:p>
    <w:p w:rsidR="00AB479A" w:rsidRDefault="00B32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Литературоведение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ДЛЯ УЧАСТИЯ В КОНФЕРЕНЦИИ НЕОБХОДИМО: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До </w:t>
      </w:r>
      <w:r>
        <w:rPr>
          <w:rFonts w:ascii="Calibri" w:eastAsia="Calibri" w:hAnsi="Calibri" w:cs="Calibri"/>
          <w:b/>
          <w:sz w:val="24"/>
          <w:szCs w:val="24"/>
        </w:rPr>
        <w:t>21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февраля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года заполнить электронную форму заявки на участие и прикрепить тезисы доклада, а так же скан-копию тезисов, заверенных научным руководителем, на сайте: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https://conf.nsu.ru/issc_2024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Тезисы должны быть выполнены в соответствии с </w:t>
      </w:r>
      <w:r>
        <w:rPr>
          <w:rFonts w:ascii="Calibri" w:eastAsia="Calibri" w:hAnsi="Calibri" w:cs="Calibri"/>
          <w:i/>
          <w:sz w:val="24"/>
          <w:szCs w:val="24"/>
        </w:rPr>
        <w:t>П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равилами оформления, </w:t>
      </w:r>
      <w:r>
        <w:rPr>
          <w:rFonts w:ascii="Calibri" w:eastAsia="Calibri" w:hAnsi="Calibri" w:cs="Calibri"/>
          <w:i/>
          <w:sz w:val="24"/>
          <w:szCs w:val="24"/>
        </w:rPr>
        <w:t>размещенными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на </w:t>
      </w:r>
      <w:hyperlink r:id="rId13">
        <w:r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сайте конференции</w:t>
        </w:r>
      </w:hyperlink>
      <w:r>
        <w:rPr>
          <w:rFonts w:ascii="Calibri" w:eastAsia="Calibri" w:hAnsi="Calibri" w:cs="Calibri"/>
          <w:i/>
          <w:color w:val="000000"/>
          <w:sz w:val="24"/>
          <w:szCs w:val="24"/>
        </w:rPr>
        <w:t>.  Для подготовки тезисов используется формат .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rtf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на секцию «Математика» тезисы оформляются и подаются в </w:t>
      </w:r>
      <w:r>
        <w:rPr>
          <w:rFonts w:ascii="Calibri" w:eastAsia="Calibri" w:hAnsi="Calibri" w:cs="Calibri"/>
          <w:i/>
          <w:sz w:val="24"/>
          <w:szCs w:val="24"/>
        </w:rPr>
        <w:t>ре</w:t>
      </w:r>
      <w:r>
        <w:rPr>
          <w:rFonts w:ascii="Calibri" w:eastAsia="Calibri" w:hAnsi="Calibri" w:cs="Calibri"/>
          <w:i/>
          <w:sz w:val="24"/>
          <w:szCs w:val="24"/>
        </w:rPr>
        <w:t xml:space="preserve">дакторе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LaTeX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в формате .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tex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>. Рабочие языки конференции – русский, английский.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После </w:t>
      </w:r>
      <w:r>
        <w:rPr>
          <w:rFonts w:ascii="Calibri" w:eastAsia="Calibri" w:hAnsi="Calibri" w:cs="Calibri"/>
          <w:b/>
          <w:sz w:val="24"/>
          <w:szCs w:val="24"/>
        </w:rPr>
        <w:t>21 февраля 2024 года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электронная система регистрации закрывается для </w:t>
      </w:r>
      <w:r>
        <w:rPr>
          <w:rFonts w:ascii="Calibri" w:eastAsia="Calibri" w:hAnsi="Calibri" w:cs="Calibri"/>
          <w:b/>
          <w:sz w:val="24"/>
          <w:szCs w:val="24"/>
        </w:rPr>
        <w:t>приема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обработки заявок и тезисов.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С </w:t>
      </w:r>
      <w:r>
        <w:rPr>
          <w:rFonts w:ascii="Calibri" w:eastAsia="Calibri" w:hAnsi="Calibri" w:cs="Calibri"/>
          <w:b/>
          <w:sz w:val="24"/>
          <w:szCs w:val="24"/>
        </w:rPr>
        <w:t>22 февраля до 12 марта 2024 года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проводится </w:t>
      </w:r>
      <w:r>
        <w:rPr>
          <w:rFonts w:ascii="Calibri" w:eastAsia="Calibri" w:hAnsi="Calibri" w:cs="Calibri"/>
          <w:sz w:val="24"/>
          <w:szCs w:val="24"/>
        </w:rPr>
        <w:t>научный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отбор поступивших тезисов для включения в Программу конференции и публикации в сборниках конференции. О результатах отбора участники получат сообщения </w:t>
      </w:r>
      <w:r>
        <w:rPr>
          <w:rFonts w:ascii="Calibri" w:eastAsia="Calibri" w:hAnsi="Calibri" w:cs="Calibri"/>
          <w:b/>
          <w:sz w:val="24"/>
          <w:szCs w:val="24"/>
        </w:rPr>
        <w:t>до 12 марта 2024 года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на адреса электронной почты, указанные при регистрации. Сведения о состоянии заявк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 можно в любое время посмотреть на сайте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https://conf.</w:t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nsu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.ru/issc_2024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Организационный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комитет оставляет за собой право отклонить и не публиковать тезисы, которые: 1) заявлены вне основных направлений рабо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ты подсекций конференции, 2) не содержат научную информацию, 3) подготовлены с нарушением приведенных 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равил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оформления, 4) поступили в организационный комитет после </w:t>
      </w:r>
      <w:r>
        <w:rPr>
          <w:rFonts w:ascii="Calibri" w:eastAsia="Calibri" w:hAnsi="Calibri" w:cs="Calibri"/>
          <w:b/>
          <w:sz w:val="24"/>
          <w:szCs w:val="24"/>
        </w:rPr>
        <w:t>21 февраля 2024 года.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После получения сообщения о принятии тезисов к публикации необходимо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произвести оплату организационного взноса до 26 марта 2024 года согласно инструкции на сайте конференции.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Право представления устного доклада дается только авторам, тезисы которых прошли отбор и включены в сборники материалов конференции. Авторы, не опла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тившие организационный взнос в срок, установленный организационным комитетом, не допускаются до очного выступления, а их тезисы не будут опубликованы в сборнике.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 итогам выступлений на конференции лучшие работы участников конференции 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студентов/школьник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ов)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награждаются дипломами. </w:t>
      </w:r>
      <w:r>
        <w:rPr>
          <w:rFonts w:ascii="Calibri" w:eastAsia="Calibri" w:hAnsi="Calibri" w:cs="Calibri"/>
          <w:sz w:val="24"/>
          <w:szCs w:val="24"/>
        </w:rPr>
        <w:t>Работы</w:t>
      </w:r>
      <w:r>
        <w:rPr>
          <w:rFonts w:ascii="Calibri" w:eastAsia="Calibri" w:hAnsi="Calibri" w:cs="Calibri"/>
          <w:color w:val="000000"/>
          <w:sz w:val="24"/>
          <w:szCs w:val="24"/>
        </w:rPr>
        <w:t>, представленны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аспирантами и молодыми </w:t>
      </w:r>
      <w:r>
        <w:rPr>
          <w:rFonts w:ascii="Calibri" w:eastAsia="Calibri" w:hAnsi="Calibri" w:cs="Calibri"/>
          <w:b/>
          <w:sz w:val="24"/>
          <w:szCs w:val="24"/>
        </w:rPr>
        <w:t>учеными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в конкурсе не участвуют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дипломы им не присуждаются.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Все участники конференции, прошедшие отбор, получают сертификаты об участии в конференции. После проведения конференции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сборники тезисов конференции размещаются в электронном каталоге РИНЦ с присвоением сборникам тезисов номеров DOI.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ОПЛАТА ЗА УЧАСТИЕ В КОНФЕРЕНЦИИ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Авторам, получившим сообщение о принятии работы к публикации, необходимо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оплатить организационный взнос </w:t>
      </w:r>
      <w:r>
        <w:rPr>
          <w:rFonts w:ascii="Calibri" w:eastAsia="Calibri" w:hAnsi="Calibri" w:cs="Calibri"/>
          <w:b/>
          <w:sz w:val="24"/>
          <w:szCs w:val="24"/>
        </w:rPr>
        <w:t>до 26 марта 2024 года включительно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Оплата производится ТОЛЬКО после подтверждения принятия тезисов к публикации. 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 случае неоплаты организационного взноса в срок организационный комитет будет вынужден исключить доклад из программы конференции и из сборн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ика тезисов.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Размер оплаты за участие (публикацию) для участников конференции составляет: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*очно</w:t>
      </w:r>
      <w:r>
        <w:rPr>
          <w:rFonts w:ascii="Calibri" w:eastAsia="Calibri" w:hAnsi="Calibri" w:cs="Calibri"/>
          <w:sz w:val="24"/>
          <w:szCs w:val="24"/>
        </w:rPr>
        <w:t>е, дистанционное (онлайн), заочное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участие 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00 руб</w:t>
      </w:r>
      <w:r>
        <w:rPr>
          <w:rFonts w:ascii="Calibri" w:eastAsia="Calibri" w:hAnsi="Calibri" w:cs="Calibri"/>
          <w:color w:val="000000"/>
          <w:sz w:val="24"/>
          <w:szCs w:val="24"/>
        </w:rPr>
        <w:t>. Форм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а(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ы) участия определяется(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ются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для каждой секции отдельно, в связи с чем обращаем внимание на необх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одимость уточнения допустимых форматов участия в рамках вашей секции на сайте </w:t>
      </w:r>
      <w:hyperlink r:id="rId15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https://www.nsu.ru/n/issc/sections/</w:t>
        </w:r>
      </w:hyperlink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*стоимость участия для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обучающихся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НГУ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бакалавриат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специалитет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магистратура, аспиран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тура) 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бесплатно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*стоимость участия для школьников 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бесплатно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AB479A" w:rsidRDefault="00B3267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*печатный экземпляр сборника тезисов для желающих (независимо от формы участия, в </w:t>
      </w:r>
      <w:proofErr w:type="spellStart"/>
      <w:r>
        <w:rPr>
          <w:rFonts w:ascii="Calibri" w:eastAsia="Calibri" w:hAnsi="Calibri" w:cs="Calibri"/>
          <w:sz w:val="24"/>
          <w:szCs w:val="24"/>
        </w:rPr>
        <w:t>т.ч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для обучающихся НГУ) – </w:t>
      </w:r>
      <w:r>
        <w:rPr>
          <w:rFonts w:ascii="Calibri" w:eastAsia="Calibri" w:hAnsi="Calibri" w:cs="Calibri"/>
          <w:b/>
          <w:sz w:val="24"/>
          <w:szCs w:val="24"/>
        </w:rPr>
        <w:t>1000 руб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AB479A" w:rsidRDefault="00B32675">
      <w:pPr>
        <w:widowControl w:val="0"/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Оплата производится на сайте Конференции онлайн платежом, либо по договору с юридическим лицом.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Оплата участия в конференции за счет направляющей стороны производится по договору. </w:t>
      </w:r>
      <w:r>
        <w:rPr>
          <w:rFonts w:ascii="Calibri" w:eastAsia="Calibri" w:hAnsi="Calibri" w:cs="Calibri"/>
          <w:sz w:val="24"/>
          <w:szCs w:val="24"/>
        </w:rPr>
        <w:t>Для получения шаблона договора необходимо обратиться в организационный коми</w:t>
      </w:r>
      <w:r>
        <w:rPr>
          <w:rFonts w:ascii="Calibri" w:eastAsia="Calibri" w:hAnsi="Calibri" w:cs="Calibri"/>
          <w:sz w:val="24"/>
          <w:szCs w:val="24"/>
        </w:rPr>
        <w:t xml:space="preserve">тет.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Заполненные договоры </w:t>
      </w:r>
      <w:r>
        <w:rPr>
          <w:rFonts w:ascii="Calibri" w:eastAsia="Calibri" w:hAnsi="Calibri" w:cs="Calibri"/>
          <w:b/>
          <w:sz w:val="24"/>
          <w:szCs w:val="24"/>
        </w:rPr>
        <w:t xml:space="preserve">до 26 марта 2024 года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направляются на почту issc@post.nsu.ru.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КОНТАКТЫ ОРГАНИЗАЦИОННОГО КОМИТЕТА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630090, г. Новосибирск, ул. Пирогова, 2 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Новосибирский государственный университет, отдел организации научных мероприятий (ООНМ НГУ), к. 233а,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e-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mail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issc@post.nsu.ru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тел.: +7 (383) 363-40-57  </w:t>
      </w:r>
    </w:p>
    <w:p w:rsidR="00AB479A" w:rsidRDefault="00AB4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Аксёнова Наталья Владимировна, н</w:t>
      </w:r>
      <w:r>
        <w:rPr>
          <w:rFonts w:ascii="Calibri" w:eastAsia="Calibri" w:hAnsi="Calibri" w:cs="Calibri"/>
          <w:sz w:val="24"/>
          <w:szCs w:val="24"/>
        </w:rPr>
        <w:t>ачальник ООНМ</w:t>
      </w:r>
    </w:p>
    <w:p w:rsidR="00AB479A" w:rsidRDefault="00B32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Колесникова Татьяна Олеговна, специалист ООНМ</w:t>
      </w:r>
    </w:p>
    <w:sectPr w:rsidR="00AB479A">
      <w:pgSz w:w="11900" w:h="16820"/>
      <w:pgMar w:top="568" w:right="750" w:bottom="826" w:left="1176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79A"/>
    <w:rsid w:val="00AB479A"/>
    <w:rsid w:val="00B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31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9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313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39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14F8B"/>
    <w:pPr>
      <w:ind w:left="720"/>
      <w:contextualSpacing/>
    </w:pPr>
  </w:style>
  <w:style w:type="paragraph" w:styleId="ac">
    <w:name w:val="annotation subject"/>
    <w:basedOn w:val="a5"/>
    <w:next w:val="a5"/>
    <w:link w:val="ad"/>
    <w:uiPriority w:val="99"/>
    <w:semiHidden/>
    <w:unhideWhenUsed/>
    <w:rsid w:val="00361A80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61A8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2646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6463"/>
  </w:style>
  <w:style w:type="paragraph" w:styleId="af0">
    <w:name w:val="footer"/>
    <w:basedOn w:val="a"/>
    <w:link w:val="af1"/>
    <w:uiPriority w:val="99"/>
    <w:unhideWhenUsed/>
    <w:rsid w:val="0072646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31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9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313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39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14F8B"/>
    <w:pPr>
      <w:ind w:left="720"/>
      <w:contextualSpacing/>
    </w:pPr>
  </w:style>
  <w:style w:type="paragraph" w:styleId="ac">
    <w:name w:val="annotation subject"/>
    <w:basedOn w:val="a5"/>
    <w:next w:val="a5"/>
    <w:link w:val="ad"/>
    <w:uiPriority w:val="99"/>
    <w:semiHidden/>
    <w:unhideWhenUsed/>
    <w:rsid w:val="00361A80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61A8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2646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6463"/>
  </w:style>
  <w:style w:type="paragraph" w:styleId="af0">
    <w:name w:val="footer"/>
    <w:basedOn w:val="a"/>
    <w:link w:val="af1"/>
    <w:uiPriority w:val="99"/>
    <w:unhideWhenUsed/>
    <w:rsid w:val="0072646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su.ru/n/issc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issc_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su.ru/n/is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u.ru/n/issc/sections/" TargetMode="External"/><Relationship Id="rId10" Type="http://schemas.openxmlformats.org/officeDocument/2006/relationships/hyperlink" Target="https://conf.nsu.ru/issc_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u.ru/n/issc" TargetMode="External"/><Relationship Id="rId14" Type="http://schemas.openxmlformats.org/officeDocument/2006/relationships/hyperlink" Target="https://conf.nsu.ru/issc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LMGPbIKPwy7yXLe6ykaGnTLT+g==">CgMxLjA4AHIhMVVwNDBKRjhONm5LWDU1TjRCT0RraWtxc0w4emgzaTFZ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2024-01-29T04:52:00Z</dcterms:created>
  <dcterms:modified xsi:type="dcterms:W3CDTF">2024-01-29T04:52:00Z</dcterms:modified>
</cp:coreProperties>
</file>